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BF" w:rsidRDefault="00194A76">
      <w:pPr>
        <w:pStyle w:val="Heading3"/>
      </w:pPr>
      <w:r>
        <w:t>Current Activities</w:t>
      </w:r>
    </w:p>
    <w:p w:rsidR="00105BA7" w:rsidRDefault="00105BA7" w:rsidP="000A6358"/>
    <w:p w:rsidR="00D63C04" w:rsidRDefault="00D63C04" w:rsidP="000A6358">
      <w:r>
        <w:t xml:space="preserve">The remaining artefacts from Oslo have now arrived. They include some interesting pieces of equipment, including an electro-mechanical time synchronisation unit from around 1938, a differential pressure gauge and an environmental monitoring unit, which was used as part of the installation planning process to ensure a suitable environment for hardware. </w:t>
      </w:r>
      <w:r w:rsidR="004C18BB">
        <w:t xml:space="preserve">We now also have the typewriter and keypad for the 632 tabulator, </w:t>
      </w:r>
      <w:r w:rsidR="00AB2FF5">
        <w:t>the latter</w:t>
      </w:r>
      <w:r w:rsidR="004C18BB">
        <w:t xml:space="preserve"> came with the first shipment.</w:t>
      </w:r>
    </w:p>
    <w:p w:rsidR="004C18BB" w:rsidRDefault="004C18BB" w:rsidP="000A6358"/>
    <w:p w:rsidR="004C18BB" w:rsidRDefault="004C18BB" w:rsidP="004C18B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31184" cy="2198291"/>
            <wp:effectExtent l="19050" t="0" r="2516" b="0"/>
            <wp:docPr id="2" name="Picture 1" descr="C:\inetpub\wwwroot\hursley\photos\Preparation Folder\new\IMG_3873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etpub\wwwroot\hursley\photos\Preparation Folder\new\IMG_3873_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41" cy="220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2974316" cy="1896677"/>
            <wp:effectExtent l="19050" t="0" r="0" b="0"/>
            <wp:docPr id="4" name="Picture 2" descr="C:\inetpub\wwwroot\hursley\photos\Preparation Folder\new\IMG_387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etpub\wwwroot\hursley\photos\Preparation Folder\new\IMG_3871_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92" cy="190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BB" w:rsidRDefault="004C18BB" w:rsidP="000A6358"/>
    <w:p w:rsidR="004C18BB" w:rsidRDefault="004C18BB" w:rsidP="000A6358">
      <w:proofErr w:type="gramStart"/>
      <w:r>
        <w:t>Time synchronisation unit, ca 1938.</w:t>
      </w:r>
      <w:proofErr w:type="gramEnd"/>
      <w:r>
        <w:t xml:space="preserve"> </w:t>
      </w:r>
      <w:proofErr w:type="gramStart"/>
      <w:r>
        <w:t xml:space="preserve">Built by Watson </w:t>
      </w:r>
      <w:proofErr w:type="spellStart"/>
      <w:r>
        <w:t>Norsk</w:t>
      </w:r>
      <w:proofErr w:type="spellEnd"/>
      <w:r>
        <w:t xml:space="preserve"> AS.</w:t>
      </w:r>
      <w:proofErr w:type="gramEnd"/>
    </w:p>
    <w:p w:rsidR="004C18BB" w:rsidRDefault="004C18BB" w:rsidP="000A6358"/>
    <w:p w:rsidR="004C18BB" w:rsidRDefault="004C18BB" w:rsidP="004C18B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53234" cy="3537408"/>
            <wp:effectExtent l="19050" t="0" r="0" b="0"/>
            <wp:docPr id="6" name="Picture 4" descr="C:\inetpub\wwwroot\hursley\photos\Preparation Folder\new\IMG_3878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netpub\wwwroot\hursley\photos\Preparation Folder\new\IMG_3878_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00" cy="354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652800" cy="3536831"/>
            <wp:effectExtent l="19050" t="0" r="0" b="0"/>
            <wp:docPr id="7" name="Picture 5" descr="C:\inetpub\wwwroot\hursley\photos\Preparation Folder\new\IMG_3877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netpub\wwwroot\hursley\photos\Preparation Folder\new\IMG_3877_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99" cy="353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BB" w:rsidRDefault="004C18BB" w:rsidP="004C18BB">
      <w:pPr>
        <w:jc w:val="center"/>
      </w:pPr>
    </w:p>
    <w:p w:rsidR="004C18BB" w:rsidRDefault="004C18BB" w:rsidP="004C18BB">
      <w:r>
        <w:t>Environmental Monitoring Device</w:t>
      </w:r>
      <w:r>
        <w:tab/>
      </w:r>
      <w:r>
        <w:tab/>
      </w:r>
      <w:r>
        <w:tab/>
        <w:t>Pressure Gauge</w:t>
      </w:r>
    </w:p>
    <w:p w:rsidR="004C18BB" w:rsidRDefault="004C18BB">
      <w:r>
        <w:br w:type="page"/>
      </w:r>
    </w:p>
    <w:p w:rsidR="004C18BB" w:rsidRDefault="004C18BB" w:rsidP="004C18BB"/>
    <w:p w:rsidR="004C18BB" w:rsidRDefault="004C18BB" w:rsidP="004C18BB">
      <w:r>
        <w:t>The System/370 console is now on display in the Hursley room. Although this is from a Model 155, it is our only artefact that remembers the Model 135 which was developed in Hursley.</w:t>
      </w:r>
    </w:p>
    <w:p w:rsidR="004C18BB" w:rsidRDefault="004C18BB" w:rsidP="004C18BB"/>
    <w:p w:rsidR="004C18BB" w:rsidRDefault="004C18BB" w:rsidP="004C18B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39810" cy="2204760"/>
            <wp:effectExtent l="19050" t="0" r="0" b="0"/>
            <wp:docPr id="8" name="Picture 6" descr="C:\inetpub\wwwroot\hursley\photos\Preparation Folder\new\IMG_3879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netpub\wwwroot\hursley\photos\Preparation Folder\new\IMG_3879_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51" cy="220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939810" cy="2204761"/>
            <wp:effectExtent l="19050" t="0" r="0" b="0"/>
            <wp:docPr id="9" name="Picture 7" descr="C:\inetpub\wwwroot\hursley\photos\Preparation Folder\new\IMG_3882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netpub\wwwroot\hursley\photos\Preparation Folder\new\IMG_3882_s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71" cy="221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BB" w:rsidRDefault="004C18BB" w:rsidP="004C18BB"/>
    <w:p w:rsidR="004C18BB" w:rsidRDefault="0047656F" w:rsidP="004C18BB">
      <w:r>
        <w:t xml:space="preserve">632 Tabulator in need of a </w:t>
      </w:r>
      <w:proofErr w:type="spellStart"/>
      <w:r>
        <w:t>respray</w:t>
      </w:r>
      <w:proofErr w:type="spellEnd"/>
      <w:r>
        <w:tab/>
      </w:r>
      <w:r>
        <w:tab/>
      </w:r>
      <w:r>
        <w:tab/>
        <w:t>S/370 Console</w:t>
      </w:r>
    </w:p>
    <w:p w:rsidR="0047656F" w:rsidRDefault="0047656F" w:rsidP="004C18BB"/>
    <w:p w:rsidR="0047656F" w:rsidRDefault="0047656F" w:rsidP="004C18BB">
      <w:r>
        <w:t xml:space="preserve">The web site is slowly catching up with developments. The </w:t>
      </w:r>
      <w:hyperlink r:id="rId12" w:history="1">
        <w:r w:rsidRPr="0047656F">
          <w:rPr>
            <w:rStyle w:val="Hyperlink"/>
          </w:rPr>
          <w:t xml:space="preserve">360 degree </w:t>
        </w:r>
        <w:r w:rsidRPr="0047656F">
          <w:rPr>
            <w:rStyle w:val="Hyperlink"/>
          </w:rPr>
          <w:t>p</w:t>
        </w:r>
        <w:r w:rsidRPr="0047656F">
          <w:rPr>
            <w:rStyle w:val="Hyperlink"/>
          </w:rPr>
          <w:t>anoramas</w:t>
        </w:r>
      </w:hyperlink>
      <w:r>
        <w:t xml:space="preserve"> have been updated, I’m still having difficulties getting them to merge the frames properly but they do give an indication of what’s where. </w:t>
      </w:r>
    </w:p>
    <w:p w:rsidR="0047656F" w:rsidRDefault="0047656F" w:rsidP="004C18BB"/>
    <w:p w:rsidR="0047656F" w:rsidRDefault="0047656F" w:rsidP="004C18BB">
      <w:r>
        <w:t xml:space="preserve">A new page has been added describing what we know about the </w:t>
      </w:r>
      <w:hyperlink r:id="rId13" w:history="1">
        <w:r w:rsidRPr="0047656F">
          <w:rPr>
            <w:rStyle w:val="Hyperlink"/>
          </w:rPr>
          <w:t>IBM Perv</w:t>
        </w:r>
        <w:r w:rsidRPr="0047656F">
          <w:rPr>
            <w:rStyle w:val="Hyperlink"/>
          </w:rPr>
          <w:t>a</w:t>
        </w:r>
        <w:r w:rsidRPr="0047656F">
          <w:rPr>
            <w:rStyle w:val="Hyperlink"/>
          </w:rPr>
          <w:t>sive Computing</w:t>
        </w:r>
      </w:hyperlink>
      <w:r>
        <w:t xml:space="preserve"> initiative from the late 90s / early </w:t>
      </w:r>
      <w:proofErr w:type="spellStart"/>
      <w:r>
        <w:t>noughties</w:t>
      </w:r>
      <w:proofErr w:type="spellEnd"/>
      <w:r>
        <w:t>. This progra</w:t>
      </w:r>
      <w:r w:rsidR="00047402">
        <w:t>mme could be called the Grandfather</w:t>
      </w:r>
      <w:r>
        <w:t xml:space="preserve"> of </w:t>
      </w:r>
      <w:proofErr w:type="spellStart"/>
      <w:r>
        <w:t>IoT</w:t>
      </w:r>
      <w:proofErr w:type="spellEnd"/>
      <w:r>
        <w:t>, with leading edge concepts that today we take for granted.</w:t>
      </w:r>
      <w:r w:rsidR="00047402">
        <w:t xml:space="preserve"> We do have some of the artefacts from that programme, and may put together a Pervasive display sometime in the future.</w:t>
      </w:r>
    </w:p>
    <w:sectPr w:rsidR="0047656F" w:rsidSect="00990CBF">
      <w:headerReference w:type="default" r:id="rId14"/>
      <w:footerReference w:type="default" r:id="rId15"/>
      <w:pgSz w:w="11906" w:h="16838" w:code="9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03" w:rsidRDefault="00584603">
      <w:r>
        <w:separator/>
      </w:r>
    </w:p>
  </w:endnote>
  <w:endnote w:type="continuationSeparator" w:id="0">
    <w:p w:rsidR="00584603" w:rsidRDefault="0058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Footer"/>
      <w:jc w:val="center"/>
    </w:pPr>
    <w:r>
      <w:t xml:space="preserve">Web Site: </w:t>
    </w:r>
    <w:hyperlink r:id="rId1" w:history="1">
      <w:r>
        <w:rPr>
          <w:rStyle w:val="Hyperlink"/>
        </w:rPr>
        <w:t>http://hursley.slx-online.biz/</w:t>
      </w:r>
    </w:hyperlink>
  </w:p>
  <w:p w:rsidR="00990CBF" w:rsidRDefault="0029010D">
    <w:pPr>
      <w:pStyle w:val="Footer"/>
      <w:jc w:val="center"/>
    </w:pPr>
    <w:r>
      <w:t xml:space="preserve">IBM Contact: </w:t>
    </w:r>
    <w:hyperlink r:id="rId2" w:history="1">
      <w:r>
        <w:rPr>
          <w:rStyle w:val="Hyperlink"/>
        </w:rPr>
        <w:t>Hursley Communications</w:t>
      </w:r>
    </w:hyperlink>
    <w:r>
      <w:tab/>
      <w:t xml:space="preserve">        Curator Contact: </w:t>
    </w:r>
    <w:hyperlink r:id="rId3" w:history="1">
      <w:r>
        <w:rPr>
          <w:rStyle w:val="Hyperlink"/>
        </w:rPr>
        <w:t>Peter Short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03" w:rsidRDefault="00584603">
      <w:r>
        <w:separator/>
      </w:r>
    </w:p>
  </w:footnote>
  <w:footnote w:type="continuationSeparator" w:id="0">
    <w:p w:rsidR="00584603" w:rsidRDefault="00584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Heading1"/>
    </w:pPr>
    <w:r>
      <w:t xml:space="preserve">Hursley Museum Services – </w:t>
    </w:r>
    <w:r w:rsidR="00B839F7">
      <w:t>March</w:t>
    </w:r>
    <w:r w:rsidR="00105BA7"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BA7"/>
    <w:rsid w:val="00036519"/>
    <w:rsid w:val="00047402"/>
    <w:rsid w:val="000A6358"/>
    <w:rsid w:val="000F3E1E"/>
    <w:rsid w:val="00105BA7"/>
    <w:rsid w:val="00194A76"/>
    <w:rsid w:val="00224DA1"/>
    <w:rsid w:val="0029010D"/>
    <w:rsid w:val="00396382"/>
    <w:rsid w:val="0047656F"/>
    <w:rsid w:val="004C18BB"/>
    <w:rsid w:val="00584603"/>
    <w:rsid w:val="005D6495"/>
    <w:rsid w:val="00641AA5"/>
    <w:rsid w:val="006E3281"/>
    <w:rsid w:val="00776A00"/>
    <w:rsid w:val="00925550"/>
    <w:rsid w:val="009756F7"/>
    <w:rsid w:val="00990CBF"/>
    <w:rsid w:val="00A74201"/>
    <w:rsid w:val="00AB2FF5"/>
    <w:rsid w:val="00AD264F"/>
    <w:rsid w:val="00AE10C9"/>
    <w:rsid w:val="00B337DC"/>
    <w:rsid w:val="00B839F7"/>
    <w:rsid w:val="00C67A11"/>
    <w:rsid w:val="00CA20B0"/>
    <w:rsid w:val="00D63C04"/>
    <w:rsid w:val="00E6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0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0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0CB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990C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90CBF"/>
    <w:rPr>
      <w:color w:val="800080"/>
      <w:u w:val="single"/>
    </w:rPr>
  </w:style>
  <w:style w:type="paragraph" w:styleId="NormalWeb">
    <w:name w:val="Normal (Web)"/>
    <w:basedOn w:val="Normal"/>
    <w:semiHidden/>
    <w:rsid w:val="00990CBF"/>
    <w:pPr>
      <w:spacing w:before="100" w:beforeAutospacing="1" w:after="119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hursley.slx-online.biz/pervasive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hursley.slx-online.biz/views.a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s@slx-online.biz" TargetMode="External"/><Relationship Id="rId2" Type="http://schemas.openxmlformats.org/officeDocument/2006/relationships/hyperlink" Target="mailto:uklabscomms@uk.ibm.com" TargetMode="External"/><Relationship Id="rId1" Type="http://schemas.openxmlformats.org/officeDocument/2006/relationships/hyperlink" Target="http://hursley.slx-online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1545</CharactersWithSpaces>
  <SharedDoc>false</SharedDoc>
  <HLinks>
    <vt:vector size="60" baseType="variant"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mailto:peters@slx-online.biz</vt:lpwstr>
      </vt:variant>
      <vt:variant>
        <vt:lpwstr/>
      </vt:variant>
      <vt:variant>
        <vt:i4>1835133</vt:i4>
      </vt:variant>
      <vt:variant>
        <vt:i4>3</vt:i4>
      </vt:variant>
      <vt:variant>
        <vt:i4>0</vt:i4>
      </vt:variant>
      <vt:variant>
        <vt:i4>5</vt:i4>
      </vt:variant>
      <vt:variant>
        <vt:lpwstr>mailto:uklabscomms@uk.ibm.com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http://hursley.slx-online.biz/</vt:lpwstr>
      </vt:variant>
      <vt:variant>
        <vt:lpwstr/>
      </vt:variant>
      <vt:variant>
        <vt:i4>2687066</vt:i4>
      </vt:variant>
      <vt:variant>
        <vt:i4>1585</vt:i4>
      </vt:variant>
      <vt:variant>
        <vt:i4>1025</vt:i4>
      </vt:variant>
      <vt:variant>
        <vt:i4>1</vt:i4>
      </vt:variant>
      <vt:variant>
        <vt:lpwstr>..\..\Oslo\20170518_102747_med.jpg</vt:lpwstr>
      </vt:variant>
      <vt:variant>
        <vt:lpwstr/>
      </vt:variant>
      <vt:variant>
        <vt:i4>5701724</vt:i4>
      </vt:variant>
      <vt:variant>
        <vt:i4>1588</vt:i4>
      </vt:variant>
      <vt:variant>
        <vt:i4>1026</vt:i4>
      </vt:variant>
      <vt:variant>
        <vt:i4>1</vt:i4>
      </vt:variant>
      <vt:variant>
        <vt:lpwstr>..\..\Oslo\2017-06-29 12.12.54_med.jpg</vt:lpwstr>
      </vt:variant>
      <vt:variant>
        <vt:lpwstr/>
      </vt:variant>
      <vt:variant>
        <vt:i4>2555999</vt:i4>
      </vt:variant>
      <vt:variant>
        <vt:i4>1591</vt:i4>
      </vt:variant>
      <vt:variant>
        <vt:i4>1027</vt:i4>
      </vt:variant>
      <vt:variant>
        <vt:i4>1</vt:i4>
      </vt:variant>
      <vt:variant>
        <vt:lpwstr>..\..\Oslo\20170518_102719_med.jpg</vt:lpwstr>
      </vt:variant>
      <vt:variant>
        <vt:lpwstr/>
      </vt:variant>
      <vt:variant>
        <vt:i4>6291580</vt:i4>
      </vt:variant>
      <vt:variant>
        <vt:i4>1594</vt:i4>
      </vt:variant>
      <vt:variant>
        <vt:i4>1028</vt:i4>
      </vt:variant>
      <vt:variant>
        <vt:i4>1</vt:i4>
      </vt:variant>
      <vt:variant>
        <vt:lpwstr>..\..\Oslo\2017-06-29 10.47.05 1_med.jpg</vt:lpwstr>
      </vt:variant>
      <vt:variant>
        <vt:lpwstr/>
      </vt:variant>
      <vt:variant>
        <vt:i4>5439568</vt:i4>
      </vt:variant>
      <vt:variant>
        <vt:i4>1597</vt:i4>
      </vt:variant>
      <vt:variant>
        <vt:i4>1029</vt:i4>
      </vt:variant>
      <vt:variant>
        <vt:i4>1</vt:i4>
      </vt:variant>
      <vt:variant>
        <vt:lpwstr>..\..\Oslo\2017-06-29 11.48.36_med.jpg</vt:lpwstr>
      </vt:variant>
      <vt:variant>
        <vt:lpwstr/>
      </vt:variant>
      <vt:variant>
        <vt:i4>2293854</vt:i4>
      </vt:variant>
      <vt:variant>
        <vt:i4>1600</vt:i4>
      </vt:variant>
      <vt:variant>
        <vt:i4>1030</vt:i4>
      </vt:variant>
      <vt:variant>
        <vt:i4>1</vt:i4>
      </vt:variant>
      <vt:variant>
        <vt:lpwstr>..\..\Oslo\20170518_102903_med.jpg</vt:lpwstr>
      </vt:variant>
      <vt:variant>
        <vt:lpwstr/>
      </vt:variant>
      <vt:variant>
        <vt:i4>2424896</vt:i4>
      </vt:variant>
      <vt:variant>
        <vt:i4>2703</vt:i4>
      </vt:variant>
      <vt:variant>
        <vt:i4>1031</vt:i4>
      </vt:variant>
      <vt:variant>
        <vt:i4>1</vt:i4>
      </vt:variant>
      <vt:variant>
        <vt:lpwstr>..\Photos\New 08-17\IMG_3475_med.jpg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Peter</dc:creator>
  <cp:lastModifiedBy>Peter Short</cp:lastModifiedBy>
  <cp:revision>8</cp:revision>
  <cp:lastPrinted>2018-03-10T15:40:00Z</cp:lastPrinted>
  <dcterms:created xsi:type="dcterms:W3CDTF">2018-03-10T11:20:00Z</dcterms:created>
  <dcterms:modified xsi:type="dcterms:W3CDTF">2018-03-10T15:41:00Z</dcterms:modified>
</cp:coreProperties>
</file>